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5AE823F6" w:rsidR="007160C7" w:rsidRPr="005833DB" w:rsidRDefault="00875971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>
        <w:rPr>
          <w:lang w:val="fr-CH"/>
        </w:rPr>
        <w:t>Discussion concernant les e</w:t>
      </w:r>
      <w:r w:rsidRPr="00875971">
        <w:rPr>
          <w:lang w:val="fr-CH"/>
        </w:rPr>
        <w:t>ffets indésirables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875971" w14:paraId="19E0320A" w14:textId="77777777" w:rsidTr="007160C7">
        <w:tc>
          <w:tcPr>
            <w:tcW w:w="2500" w:type="pct"/>
          </w:tcPr>
          <w:p w14:paraId="1E29A288" w14:textId="77777777" w:rsid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75971">
              <w:rPr>
                <w:rStyle w:val="Strong"/>
                <w:b w:val="0"/>
                <w:bCs w:val="0"/>
                <w:lang w:val="fr-CH"/>
              </w:rPr>
              <w:t>Mentionner que dans un cadre clinique contrôlé, aucun événement psychiatrique grave n’a été rapporté.</w:t>
            </w:r>
          </w:p>
          <w:p w14:paraId="470D4C83" w14:textId="77777777" w:rsid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75971">
              <w:rPr>
                <w:lang w:val="fr-CH"/>
              </w:rPr>
              <w:t>Rappeler que les effets psychiatriques sont surtout transitoires</w:t>
            </w:r>
          </w:p>
          <w:p w14:paraId="60EFF57E" w14:textId="10788395" w:rsidR="00875971" w:rsidRP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75971">
              <w:rPr>
                <w:lang w:val="fr-CH"/>
              </w:rPr>
              <w:t>Souligner le rôle crucial du contexte thérapeutique (set, setting, accompagnement).</w:t>
            </w:r>
          </w:p>
          <w:p w14:paraId="3E4CEF7B" w14:textId="77777777" w:rsidR="00875971" w:rsidRP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75971">
              <w:rPr>
                <w:rStyle w:val="Strong"/>
                <w:b w:val="0"/>
                <w:bCs w:val="0"/>
                <w:lang w:val="fr-CH"/>
              </w:rPr>
              <w:t>Signaler les anxiétés transitoires possibles et leur gestion par un accompagnement adéquat.</w:t>
            </w:r>
          </w:p>
          <w:p w14:paraId="288C24BE" w14:textId="77777777" w:rsidR="00875971" w:rsidRP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75971">
              <w:rPr>
                <w:rStyle w:val="Strong"/>
                <w:b w:val="0"/>
                <w:bCs w:val="0"/>
                <w:lang w:val="fr-CH"/>
              </w:rPr>
              <w:t>Citer la fréquence des flashbacks (7–9 %) et préciser qu’ils sont généralement bénins.</w:t>
            </w:r>
          </w:p>
          <w:p w14:paraId="236A4572" w14:textId="77777777" w:rsidR="00875971" w:rsidRP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75971">
              <w:rPr>
                <w:rStyle w:val="Strong"/>
                <w:b w:val="0"/>
                <w:bCs w:val="0"/>
                <w:lang w:val="fr-CH"/>
              </w:rPr>
              <w:t>Préciser que le HPPD est décrit presque exclusivement en usage récréatif, pas en thérapie.</w:t>
            </w:r>
          </w:p>
          <w:p w14:paraId="3EF6F7A3" w14:textId="77777777" w:rsidR="00875971" w:rsidRP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75971">
              <w:rPr>
                <w:rStyle w:val="Strong"/>
                <w:b w:val="0"/>
                <w:bCs w:val="0"/>
                <w:lang w:val="fr-CH"/>
              </w:rPr>
              <w:t>Décrire l’élévation modérée et transitoire de la pression artérielle et de la fréquence cardiaque.</w:t>
            </w:r>
          </w:p>
          <w:p w14:paraId="6A1620EA" w14:textId="1B8D00ED" w:rsidR="00875971" w:rsidRP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75971">
              <w:rPr>
                <w:rStyle w:val="Strong"/>
                <w:b w:val="0"/>
                <w:bCs w:val="0"/>
                <w:lang w:val="fr-CH"/>
              </w:rPr>
              <w:t>Signaler les céphalées et nausées fréquentes mais transitoires.</w:t>
            </w:r>
          </w:p>
        </w:tc>
        <w:tc>
          <w:tcPr>
            <w:tcW w:w="2500" w:type="pct"/>
          </w:tcPr>
          <w:p w14:paraId="376D3811" w14:textId="77777777" w:rsidR="00875971" w:rsidRP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75971">
              <w:rPr>
                <w:rStyle w:val="Strong"/>
                <w:b w:val="0"/>
                <w:bCs w:val="0"/>
                <w:lang w:val="fr-CH"/>
              </w:rPr>
              <w:t>Ne pas minimiser les risques psychiatriques chez les patients vulnérables.</w:t>
            </w:r>
          </w:p>
          <w:p w14:paraId="493ABFA7" w14:textId="77777777" w:rsid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75971">
              <w:rPr>
                <w:rStyle w:val="Strong"/>
                <w:b w:val="0"/>
                <w:bCs w:val="0"/>
                <w:lang w:val="fr-CH"/>
              </w:rPr>
              <w:t>Ne pas présenter le LSD comme dépourvu de risques cardiovasculaires (même s’ils restent modérés).</w:t>
            </w:r>
          </w:p>
          <w:p w14:paraId="78C0E750" w14:textId="77777777" w:rsidR="007160C7" w:rsidRDefault="00875971" w:rsidP="00875971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75971">
              <w:rPr>
                <w:rStyle w:val="Strong"/>
                <w:b w:val="0"/>
                <w:bCs w:val="0"/>
                <w:lang w:val="fr-CH"/>
              </w:rPr>
              <w:t>Ne pas ignorer les symptômes digestifs et neurologiques passagers.</w:t>
            </w:r>
          </w:p>
          <w:p w14:paraId="6DF98E97" w14:textId="51C76B59" w:rsidR="00875971" w:rsidRPr="00875971" w:rsidRDefault="00875971" w:rsidP="00875971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75971">
              <w:rPr>
                <w:lang w:val="fr-CH"/>
              </w:rPr>
              <w:t>Ne pas ignorer l’impact du protocole et du suivi sur la survenue d’effets graves.</w:t>
            </w: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D7DEB" w14:textId="77777777" w:rsidR="001D6C19" w:rsidRDefault="001D6C19" w:rsidP="007160C7">
      <w:pPr>
        <w:spacing w:after="0" w:line="240" w:lineRule="auto"/>
      </w:pPr>
      <w:r>
        <w:separator/>
      </w:r>
    </w:p>
  </w:endnote>
  <w:endnote w:type="continuationSeparator" w:id="0">
    <w:p w14:paraId="4C7431DD" w14:textId="77777777" w:rsidR="001D6C19" w:rsidRDefault="001D6C19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2B8A3" w14:textId="77777777" w:rsidR="001D6C19" w:rsidRDefault="001D6C19" w:rsidP="007160C7">
      <w:pPr>
        <w:spacing w:after="0" w:line="240" w:lineRule="auto"/>
      </w:pPr>
      <w:r>
        <w:separator/>
      </w:r>
    </w:p>
  </w:footnote>
  <w:footnote w:type="continuationSeparator" w:id="0">
    <w:p w14:paraId="47A987E2" w14:textId="77777777" w:rsidR="001D6C19" w:rsidRDefault="001D6C19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D6C19"/>
    <w:rsid w:val="001E177A"/>
    <w:rsid w:val="00222942"/>
    <w:rsid w:val="00241C72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7160C7"/>
    <w:rsid w:val="00772059"/>
    <w:rsid w:val="007B2850"/>
    <w:rsid w:val="007B5D95"/>
    <w:rsid w:val="007D13A4"/>
    <w:rsid w:val="007D1F76"/>
    <w:rsid w:val="00875971"/>
    <w:rsid w:val="008811EE"/>
    <w:rsid w:val="008A1C8E"/>
    <w:rsid w:val="008C0A66"/>
    <w:rsid w:val="008D4C61"/>
    <w:rsid w:val="009455CF"/>
    <w:rsid w:val="00970CCA"/>
    <w:rsid w:val="0098708B"/>
    <w:rsid w:val="009A14F4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3</cp:revision>
  <dcterms:created xsi:type="dcterms:W3CDTF">2025-10-03T07:59:00Z</dcterms:created>
  <dcterms:modified xsi:type="dcterms:W3CDTF">2025-10-03T08:06:00Z</dcterms:modified>
</cp:coreProperties>
</file>