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44EFEB51" w:rsidR="007160C7" w:rsidRPr="005833DB" w:rsidRDefault="00B55DA3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B55DA3">
        <w:rPr>
          <w:lang w:val="fr-CH"/>
        </w:rPr>
        <w:t>Psychothérapie peu concluante et indications pour une PAP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BF038A" w14:paraId="19E0320A" w14:textId="77777777" w:rsidTr="007160C7">
        <w:tc>
          <w:tcPr>
            <w:tcW w:w="2500" w:type="pct"/>
          </w:tcPr>
          <w:p w14:paraId="123AFB68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Explorer avec le patient ce qui a été utile ou non dans le cadre thérapeutique.</w:t>
            </w:r>
          </w:p>
          <w:p w14:paraId="6B2B005E" w14:textId="77777777" w:rsidR="00BF038A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 xml:space="preserve">Se demander si un ajustement de méthode, de rythme ou de cadre est encore </w:t>
            </w:r>
            <w:proofErr w:type="spellStart"/>
            <w:proofErr w:type="gramStart"/>
            <w:r w:rsidRPr="008D423D">
              <w:rPr>
                <w:lang w:val="fr-CH"/>
              </w:rPr>
              <w:t>possible.</w:t>
            </w:r>
            <w:r w:rsidR="00BF038A" w:rsidRPr="00BF038A">
              <w:rPr>
                <w:lang w:val="fr-CH"/>
              </w:rPr>
              <w:t>Discuter</w:t>
            </w:r>
            <w:proofErr w:type="spellEnd"/>
            <w:proofErr w:type="gramEnd"/>
            <w:r w:rsidR="00BF038A" w:rsidRPr="00BF038A">
              <w:rPr>
                <w:lang w:val="fr-CH"/>
              </w:rPr>
              <w:t xml:space="preserve"> du cadre (sécurité, rythme, limites) pour éviter les répétitions d’échecs passés.</w:t>
            </w:r>
          </w:p>
          <w:p w14:paraId="5EEB724F" w14:textId="77777777" w:rsid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Interroger le patient sur son vécu : soulagement superficiel ou réel changement durable ?</w:t>
            </w:r>
          </w:p>
          <w:p w14:paraId="0F731299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Demander explicitement : « Qu’avez-vous pu changer concrètement dans votre vie ? »</w:t>
            </w:r>
          </w:p>
          <w:p w14:paraId="4C9D2B6F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Évaluer si les prises de conscience restent purement cognitives ou sont incarnées émotionnellement.</w:t>
            </w:r>
          </w:p>
          <w:p w14:paraId="155F68F3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Observer si la thérapie entretient l’intellectualisation ou l’évitement affectif.</w:t>
            </w:r>
          </w:p>
          <w:p w14:paraId="0849E143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Vérifier que l’approche favorise un travail expérientiel et pas seulement cognitif.</w:t>
            </w:r>
          </w:p>
          <w:p w14:paraId="445C2D05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Examiner si les apprentissages s’intègrent réellement hors du cadre thérapeutique.</w:t>
            </w:r>
          </w:p>
          <w:p w14:paraId="6A1620EA" w14:textId="2E92276D" w:rsidR="008D423D" w:rsidRPr="00875971" w:rsidRDefault="008D423D" w:rsidP="008D423D">
            <w:pPr>
              <w:pStyle w:val="ListParagraph"/>
              <w:ind w:left="360"/>
              <w:rPr>
                <w:lang w:val="fr-CH"/>
              </w:rPr>
            </w:pPr>
          </w:p>
        </w:tc>
        <w:tc>
          <w:tcPr>
            <w:tcW w:w="2500" w:type="pct"/>
          </w:tcPr>
          <w:p w14:paraId="68BEB650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D423D">
              <w:rPr>
                <w:rStyle w:val="Strong"/>
                <w:b w:val="0"/>
                <w:bCs w:val="0"/>
                <w:lang w:val="fr-CH"/>
              </w:rPr>
              <w:t>Conclure trop vite à « inefficacité » sans analyse approfondie.</w:t>
            </w:r>
          </w:p>
          <w:p w14:paraId="77651066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D423D">
              <w:rPr>
                <w:rStyle w:val="Strong"/>
                <w:b w:val="0"/>
                <w:bCs w:val="0"/>
                <w:lang w:val="fr-CH"/>
              </w:rPr>
              <w:t>Attribuer l’échec uniquement au patient (résistance, manque de motivation).</w:t>
            </w:r>
          </w:p>
          <w:p w14:paraId="0A60ADB5" w14:textId="77777777" w:rsidR="00BF038A" w:rsidRDefault="008D423D" w:rsidP="008D423D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D423D">
              <w:rPr>
                <w:rStyle w:val="Strong"/>
                <w:b w:val="0"/>
                <w:bCs w:val="0"/>
                <w:lang w:val="fr-CH"/>
              </w:rPr>
              <w:t>Omettre de clarifier les attentes initiales et leur adéquation avec l’approche utilisée.</w:t>
            </w:r>
          </w:p>
          <w:p w14:paraId="60BD5BE8" w14:textId="77777777" w:rsid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Négliger le besoin d’ancrer les acquis dans la vie quotidienne.</w:t>
            </w:r>
          </w:p>
          <w:p w14:paraId="769EE022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Considérer que compréhension = transformation.</w:t>
            </w:r>
          </w:p>
          <w:p w14:paraId="48097794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Sous-estimer la difficulté du passage de l’analyse au vécu.</w:t>
            </w:r>
          </w:p>
          <w:p w14:paraId="7A64E61C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Croire qu’un « plus d’analyse » suffira à débloquer la situation.</w:t>
            </w:r>
          </w:p>
          <w:p w14:paraId="7EE8A1FD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Se contenter de réflexions riches en séance sans impact externe.</w:t>
            </w:r>
          </w:p>
          <w:p w14:paraId="3D9B6996" w14:textId="77777777" w:rsidR="008D423D" w:rsidRP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Minimiser la coupure entre vécu thérapeutique et quotidien.</w:t>
            </w:r>
          </w:p>
          <w:p w14:paraId="7850E8B4" w14:textId="77777777" w:rsidR="008D423D" w:rsidRDefault="008D423D" w:rsidP="008D423D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D423D">
              <w:rPr>
                <w:lang w:val="fr-CH"/>
              </w:rPr>
              <w:t>Confondre participation active en séance avec évolution réelle.</w:t>
            </w:r>
          </w:p>
          <w:p w14:paraId="6DF98E97" w14:textId="0080A8D8" w:rsidR="008D423D" w:rsidRPr="00875971" w:rsidRDefault="008D423D" w:rsidP="008D423D">
            <w:pPr>
              <w:pStyle w:val="ListParagraph"/>
              <w:ind w:left="360"/>
              <w:rPr>
                <w:lang w:val="fr-CH"/>
              </w:rPr>
            </w:pP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C378" w14:textId="77777777" w:rsidR="009815EB" w:rsidRDefault="009815EB" w:rsidP="007160C7">
      <w:pPr>
        <w:spacing w:after="0" w:line="240" w:lineRule="auto"/>
      </w:pPr>
      <w:r>
        <w:separator/>
      </w:r>
    </w:p>
  </w:endnote>
  <w:endnote w:type="continuationSeparator" w:id="0">
    <w:p w14:paraId="6A7A20CF" w14:textId="77777777" w:rsidR="009815EB" w:rsidRDefault="009815EB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52542" w14:textId="77777777" w:rsidR="009815EB" w:rsidRDefault="009815EB" w:rsidP="007160C7">
      <w:pPr>
        <w:spacing w:after="0" w:line="240" w:lineRule="auto"/>
      </w:pPr>
      <w:r>
        <w:separator/>
      </w:r>
    </w:p>
  </w:footnote>
  <w:footnote w:type="continuationSeparator" w:id="0">
    <w:p w14:paraId="60FBC8EE" w14:textId="77777777" w:rsidR="009815EB" w:rsidRDefault="009815EB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87895"/>
    <w:rsid w:val="002A53DD"/>
    <w:rsid w:val="002A7E50"/>
    <w:rsid w:val="003503B1"/>
    <w:rsid w:val="003534D9"/>
    <w:rsid w:val="003A0904"/>
    <w:rsid w:val="003B2861"/>
    <w:rsid w:val="00436335"/>
    <w:rsid w:val="004D7B43"/>
    <w:rsid w:val="004E4178"/>
    <w:rsid w:val="004F011D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7039EF"/>
    <w:rsid w:val="007160C7"/>
    <w:rsid w:val="00772059"/>
    <w:rsid w:val="007B2850"/>
    <w:rsid w:val="007B5D95"/>
    <w:rsid w:val="007D13A4"/>
    <w:rsid w:val="007D1F76"/>
    <w:rsid w:val="00875971"/>
    <w:rsid w:val="008811EE"/>
    <w:rsid w:val="008A1C8E"/>
    <w:rsid w:val="008C0A66"/>
    <w:rsid w:val="008D423D"/>
    <w:rsid w:val="008D4C61"/>
    <w:rsid w:val="009455CF"/>
    <w:rsid w:val="00970CCA"/>
    <w:rsid w:val="009815EB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55DA3"/>
    <w:rsid w:val="00B61972"/>
    <w:rsid w:val="00BA7158"/>
    <w:rsid w:val="00BF038A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4</cp:revision>
  <dcterms:created xsi:type="dcterms:W3CDTF">2025-10-03T10:57:00Z</dcterms:created>
  <dcterms:modified xsi:type="dcterms:W3CDTF">2025-10-03T11:03:00Z</dcterms:modified>
</cp:coreProperties>
</file>