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77777777" w:rsidR="007160C7" w:rsidRPr="007160C7" w:rsidRDefault="007160C7" w:rsidP="007160C7">
      <w:pPr>
        <w:pStyle w:val="Title"/>
        <w:pBdr>
          <w:top w:val="single" w:sz="12" w:space="1" w:color="124F1A" w:themeColor="accent3" w:themeShade="BF"/>
        </w:pBdr>
        <w:jc w:val="center"/>
      </w:pPr>
      <w:r w:rsidRPr="007160C7">
        <w:t xml:space="preserve">Attitude </w:t>
      </w:r>
      <w:proofErr w:type="spellStart"/>
      <w:r w:rsidRPr="007160C7">
        <w:t>d’acceptation</w:t>
      </w:r>
      <w:proofErr w:type="spellEnd"/>
      <w:r w:rsidRPr="007160C7">
        <w:t xml:space="preserve"> et de </w:t>
      </w:r>
      <w:proofErr w:type="spellStart"/>
      <w:r w:rsidRPr="007160C7">
        <w:t>lâcher-prise</w:t>
      </w:r>
      <w:proofErr w:type="spellEnd"/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14:paraId="19E0320A" w14:textId="77777777" w:rsidTr="007160C7">
        <w:tc>
          <w:tcPr>
            <w:tcW w:w="2500" w:type="pct"/>
          </w:tcPr>
          <w:p w14:paraId="6A6A589F" w14:textId="77777777" w:rsidR="007160C7" w:rsidRPr="001A6654" w:rsidRDefault="007160C7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Préparer le set</w:t>
            </w:r>
            <w:r w:rsidRPr="001A6654">
              <w:rPr>
                <w:lang w:val="fr-CH"/>
              </w:rPr>
              <w:t xml:space="preserve"> : expliquer au patient l’importance de l’acceptation et du lâcher-prise avant la séance.</w:t>
            </w:r>
          </w:p>
          <w:p w14:paraId="2584299D" w14:textId="6BA52974" w:rsidR="007160C7" w:rsidRPr="001A6654" w:rsidRDefault="007160C7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Normaliser les émotions difficiles</w:t>
            </w:r>
            <w:r w:rsidRPr="001A6654">
              <w:rPr>
                <w:lang w:val="fr-CH"/>
              </w:rPr>
              <w:t xml:space="preserve"> : peur, tristesse, confusion font partie du processus et ne sont pas dangereuses.</w:t>
            </w:r>
          </w:p>
          <w:p w14:paraId="5A3D36BD" w14:textId="4224FE9E" w:rsidR="007160C7" w:rsidRPr="001A6654" w:rsidRDefault="007160C7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Favoriser l’attitude d’ouverture</w:t>
            </w:r>
            <w:r w:rsidRPr="001A6654">
              <w:rPr>
                <w:lang w:val="fr-CH"/>
              </w:rPr>
              <w:t xml:space="preserve"> : accueillir les phénomènes intérieurs sans résistance ni jugement.</w:t>
            </w:r>
          </w:p>
          <w:p w14:paraId="7969CE2B" w14:textId="0A3B2E80" w:rsidR="007160C7" w:rsidRPr="001A6654" w:rsidRDefault="007160C7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Soutenir la traversée des expériences</w:t>
            </w:r>
            <w:r w:rsidRPr="001A6654">
              <w:rPr>
                <w:lang w:val="fr-CH"/>
              </w:rPr>
              <w:t xml:space="preserve"> : encourager le patient à rester présent même dans l’inconfort.</w:t>
            </w:r>
          </w:p>
          <w:p w14:paraId="6B173BD5" w14:textId="08AD5562" w:rsidR="007160C7" w:rsidRPr="001A6654" w:rsidRDefault="007160C7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Adopter une posture non directive</w:t>
            </w:r>
            <w:r w:rsidRPr="001A6654">
              <w:rPr>
                <w:lang w:val="fr-CH"/>
              </w:rPr>
              <w:t xml:space="preserve"> : présence stable et rassurante, sans interprétation prématurée.</w:t>
            </w:r>
          </w:p>
          <w:p w14:paraId="0E20D270" w14:textId="77777777" w:rsidR="001A6654" w:rsidRDefault="007160C7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Encourager le travail d’intégration</w:t>
            </w:r>
            <w:r w:rsidRPr="001A6654">
              <w:rPr>
                <w:lang w:val="fr-CH"/>
              </w:rPr>
              <w:t xml:space="preserve"> : revisiter aussi les expériences éprouvantes comme des opportunités de transformation.</w:t>
            </w:r>
          </w:p>
          <w:p w14:paraId="6A1620EA" w14:textId="1E5A6D53" w:rsidR="007160C7" w:rsidRPr="001A6654" w:rsidRDefault="007160C7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Maintenir cette attitude dans la phase post-séance</w:t>
            </w:r>
            <w:r w:rsidRPr="001A6654">
              <w:rPr>
                <w:lang w:val="fr-CH"/>
              </w:rPr>
              <w:t xml:space="preserve"> : accueillir et retravailler les contenus même ambivalents.</w:t>
            </w:r>
          </w:p>
        </w:tc>
        <w:tc>
          <w:tcPr>
            <w:tcW w:w="2500" w:type="pct"/>
          </w:tcPr>
          <w:p w14:paraId="43C35C46" w14:textId="12A27ECF" w:rsidR="001A6654" w:rsidRPr="001A6654" w:rsidRDefault="001A6654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Ne pas laisser le patient dans le contrôle</w:t>
            </w:r>
            <w:r w:rsidRPr="001A6654">
              <w:rPr>
                <w:lang w:val="fr-CH"/>
              </w:rPr>
              <w:t xml:space="preserve"> : éviter les injonctions qui renforcent la résistance.</w:t>
            </w:r>
          </w:p>
          <w:p w14:paraId="38B7D09B" w14:textId="52CEEA25" w:rsidR="001A6654" w:rsidRPr="001A6654" w:rsidRDefault="001A6654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Ne pas minimiser ni nier les expériences difficiles</w:t>
            </w:r>
            <w:r w:rsidRPr="001A6654">
              <w:rPr>
                <w:lang w:val="fr-CH"/>
              </w:rPr>
              <w:t xml:space="preserve"> : elles doivent être accueillies et intégrées.</w:t>
            </w:r>
          </w:p>
          <w:p w14:paraId="7ECAA8B7" w14:textId="499E0579" w:rsidR="001A6654" w:rsidRPr="001A6654" w:rsidRDefault="001A6654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Ne pas imposer d’interprétation</w:t>
            </w:r>
            <w:r w:rsidRPr="001A6654">
              <w:rPr>
                <w:lang w:val="fr-CH"/>
              </w:rPr>
              <w:t xml:space="preserve"> : éviter de donner un sens directif aux vécus pendant la séance.</w:t>
            </w:r>
          </w:p>
          <w:p w14:paraId="3FB76F97" w14:textId="79661283" w:rsidR="001A6654" w:rsidRPr="001A6654" w:rsidRDefault="001A6654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 xml:space="preserve">Ne pas interrompre une expérience </w:t>
            </w:r>
            <w:r w:rsidRPr="001A6654">
              <w:rPr>
                <w:lang w:val="fr-CH"/>
              </w:rPr>
              <w:t>sans raison clinique claire.</w:t>
            </w:r>
          </w:p>
          <w:p w14:paraId="7B40B81D" w14:textId="6DEAEAFC" w:rsidR="001A6654" w:rsidRPr="001A6654" w:rsidRDefault="001A6654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Ne pas présenter les émotions difficiles comme un échec</w:t>
            </w:r>
            <w:r w:rsidRPr="001A6654">
              <w:rPr>
                <w:lang w:val="fr-CH"/>
              </w:rPr>
              <w:t xml:space="preserve"> : elles font partie du processus thérapeutique.</w:t>
            </w:r>
          </w:p>
          <w:p w14:paraId="7CE41C94" w14:textId="4CAB5297" w:rsidR="001A6654" w:rsidRPr="001A6654" w:rsidRDefault="001A6654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Ne pas négliger le suivi</w:t>
            </w:r>
            <w:r w:rsidRPr="001A6654">
              <w:rPr>
                <w:lang w:val="fr-CH"/>
              </w:rPr>
              <w:t xml:space="preserve"> : ignorer les difficultés d’intégration peut compromettre la valeur thérapeutique.</w:t>
            </w:r>
          </w:p>
          <w:p w14:paraId="5629571F" w14:textId="14593E6B" w:rsidR="001A6654" w:rsidRPr="001A6654" w:rsidRDefault="001A6654" w:rsidP="001A6654">
            <w:pPr>
              <w:pStyle w:val="ListParagraph"/>
              <w:numPr>
                <w:ilvl w:val="0"/>
                <w:numId w:val="6"/>
              </w:numPr>
              <w:rPr>
                <w:lang w:val="fr-CH"/>
              </w:rPr>
            </w:pPr>
            <w:r w:rsidRPr="001A6654">
              <w:rPr>
                <w:b/>
                <w:bCs/>
                <w:lang w:val="fr-CH"/>
              </w:rPr>
              <w:t>Ne pas adopter une posture de contrôle thérapeutique</w:t>
            </w:r>
            <w:r w:rsidRPr="001A6654">
              <w:rPr>
                <w:lang w:val="fr-CH"/>
              </w:rPr>
              <w:t xml:space="preserve"> : la présence doit être bienveillante et sécurisante, pas intrusive.</w:t>
            </w:r>
          </w:p>
          <w:p w14:paraId="6DF98E97" w14:textId="77777777" w:rsidR="007160C7" w:rsidRDefault="007160C7" w:rsidP="007160C7">
            <w:pPr>
              <w:pStyle w:val="Heading2"/>
              <w:rPr>
                <w:rFonts w:ascii="Arial" w:hAnsi="Arial" w:cs="Arial"/>
                <w:lang w:val="fr-CH"/>
              </w:rPr>
            </w:pP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950FE" w14:textId="77777777" w:rsidR="00B61972" w:rsidRDefault="00B61972" w:rsidP="007160C7">
      <w:pPr>
        <w:spacing w:after="0" w:line="240" w:lineRule="auto"/>
      </w:pPr>
      <w:r>
        <w:separator/>
      </w:r>
    </w:p>
  </w:endnote>
  <w:endnote w:type="continuationSeparator" w:id="0">
    <w:p w14:paraId="7F5A25A5" w14:textId="77777777" w:rsidR="00B61972" w:rsidRDefault="00B61972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8E51D" w14:textId="77777777" w:rsidR="00B61972" w:rsidRDefault="00B61972" w:rsidP="007160C7">
      <w:pPr>
        <w:spacing w:after="0" w:line="240" w:lineRule="auto"/>
      </w:pPr>
      <w:r>
        <w:separator/>
      </w:r>
    </w:p>
  </w:footnote>
  <w:footnote w:type="continuationSeparator" w:id="0">
    <w:p w14:paraId="0A2BAA0E" w14:textId="77777777" w:rsidR="00B61972" w:rsidRDefault="00B61972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2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3"/>
  </w:num>
  <w:num w:numId="2" w16cid:durableId="1167750163">
    <w:abstractNumId w:val="1"/>
  </w:num>
  <w:num w:numId="3" w16cid:durableId="1761364600">
    <w:abstractNumId w:val="1"/>
  </w:num>
  <w:num w:numId="4" w16cid:durableId="1936985357">
    <w:abstractNumId w:val="0"/>
  </w:num>
  <w:num w:numId="5" w16cid:durableId="862671268">
    <w:abstractNumId w:val="2"/>
  </w:num>
  <w:num w:numId="6" w16cid:durableId="14992986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E177A"/>
    <w:rsid w:val="00222942"/>
    <w:rsid w:val="00241C72"/>
    <w:rsid w:val="002A53DD"/>
    <w:rsid w:val="002A7E50"/>
    <w:rsid w:val="003503B1"/>
    <w:rsid w:val="003534D9"/>
    <w:rsid w:val="003A0904"/>
    <w:rsid w:val="003B2861"/>
    <w:rsid w:val="00436335"/>
    <w:rsid w:val="004E4178"/>
    <w:rsid w:val="004F011D"/>
    <w:rsid w:val="005673B7"/>
    <w:rsid w:val="00577C42"/>
    <w:rsid w:val="00584C61"/>
    <w:rsid w:val="00586113"/>
    <w:rsid w:val="0059699F"/>
    <w:rsid w:val="005D0717"/>
    <w:rsid w:val="005D5AFF"/>
    <w:rsid w:val="006546B6"/>
    <w:rsid w:val="007160C7"/>
    <w:rsid w:val="00772059"/>
    <w:rsid w:val="007B2850"/>
    <w:rsid w:val="007B5D95"/>
    <w:rsid w:val="007D13A4"/>
    <w:rsid w:val="007D1F76"/>
    <w:rsid w:val="008811EE"/>
    <w:rsid w:val="008A1C8E"/>
    <w:rsid w:val="008C0A66"/>
    <w:rsid w:val="008D4C61"/>
    <w:rsid w:val="009455CF"/>
    <w:rsid w:val="00970CCA"/>
    <w:rsid w:val="0098708B"/>
    <w:rsid w:val="009A14F4"/>
    <w:rsid w:val="009D7047"/>
    <w:rsid w:val="009E5F04"/>
    <w:rsid w:val="00A27F37"/>
    <w:rsid w:val="00A72E7F"/>
    <w:rsid w:val="00A80139"/>
    <w:rsid w:val="00A8281B"/>
    <w:rsid w:val="00AB678B"/>
    <w:rsid w:val="00AC7814"/>
    <w:rsid w:val="00B14730"/>
    <w:rsid w:val="00B16474"/>
    <w:rsid w:val="00B61972"/>
    <w:rsid w:val="00BA7158"/>
    <w:rsid w:val="00C12A7A"/>
    <w:rsid w:val="00C67EB9"/>
    <w:rsid w:val="00C77F65"/>
    <w:rsid w:val="00C954D0"/>
    <w:rsid w:val="00CA17BC"/>
    <w:rsid w:val="00CA331E"/>
    <w:rsid w:val="00CA7CF1"/>
    <w:rsid w:val="00CD29A1"/>
    <w:rsid w:val="00CD55BF"/>
    <w:rsid w:val="00D010F7"/>
    <w:rsid w:val="00D435B6"/>
    <w:rsid w:val="00D5255F"/>
    <w:rsid w:val="00D66641"/>
    <w:rsid w:val="00DC016A"/>
    <w:rsid w:val="00E726D4"/>
    <w:rsid w:val="00E94527"/>
    <w:rsid w:val="00F165A8"/>
    <w:rsid w:val="00F20294"/>
    <w:rsid w:val="00F55984"/>
    <w:rsid w:val="00F63497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1</cp:revision>
  <dcterms:created xsi:type="dcterms:W3CDTF">2025-10-03T04:51:00Z</dcterms:created>
  <dcterms:modified xsi:type="dcterms:W3CDTF">2025-10-03T05:07:00Z</dcterms:modified>
</cp:coreProperties>
</file>